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E025" w14:textId="77777777" w:rsidR="00A475F7" w:rsidRPr="00413763" w:rsidRDefault="00A475F7" w:rsidP="00A475F7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8"/>
          <w:szCs w:val="24"/>
        </w:rPr>
      </w:pPr>
      <w:r w:rsidRPr="00413763">
        <w:rPr>
          <w:rFonts w:ascii="Gill Sans MT" w:hAnsi="Gill Sans MT"/>
          <w:b w:val="0"/>
          <w:bCs w:val="0"/>
          <w:sz w:val="28"/>
          <w:szCs w:val="24"/>
        </w:rPr>
        <w:t>MOROGORO BIBLE COLLEGE</w:t>
      </w:r>
    </w:p>
    <w:p w14:paraId="2A1601E3" w14:textId="74AC4BC2" w:rsidR="00976A75" w:rsidRPr="00B95E49" w:rsidRDefault="00A475F7" w:rsidP="00976A75">
      <w:pPr>
        <w:pStyle w:val="Heading1"/>
      </w:pPr>
      <w:r>
        <w:t>Overview of John</w:t>
      </w:r>
    </w:p>
    <w:p w14:paraId="2953372F" w14:textId="2644B01D" w:rsidR="00976A75" w:rsidRPr="00A475F7" w:rsidRDefault="00976A75" w:rsidP="00976A75">
      <w:pPr>
        <w:pStyle w:val="Quote"/>
      </w:pPr>
      <w:r w:rsidRPr="00A475F7">
        <w:t xml:space="preserve">…John, last of all, conscious that the outward facts had been set forth in the Gospels, was urged on by his disciples, and divinely moved by the Spirit, composed a spiritual Gospel (Clement of Alexandria, quoted in Eusebius, </w:t>
      </w:r>
      <w:r w:rsidRPr="00A475F7">
        <w:rPr>
          <w:i/>
        </w:rPr>
        <w:t>Hist eccl</w:t>
      </w:r>
      <w:r w:rsidRPr="00A475F7">
        <w:t xml:space="preserve"> 6.14-17)</w:t>
      </w:r>
    </w:p>
    <w:p w14:paraId="252D3B53" w14:textId="6E45A81B" w:rsidR="00F32074" w:rsidRPr="00A475F7" w:rsidRDefault="00D116E7" w:rsidP="00F32074">
      <w:pPr>
        <w:pStyle w:val="Quote"/>
        <w:rPr>
          <w:rFonts w:cs="Palatino"/>
          <w:lang w:bidi="he-IL"/>
        </w:rPr>
      </w:pPr>
      <w:r w:rsidRPr="00A475F7">
        <w:t>I like the comparison of John’s Gospel to a pool in which a child may wade and an elephant can swim. It is both simple and profound</w:t>
      </w:r>
      <w:r w:rsidR="00F32074" w:rsidRPr="00A475F7">
        <w:t>. It is for the veri</w:t>
      </w:r>
      <w:r w:rsidR="00A60CDF" w:rsidRPr="00A475F7">
        <w:t>e</w:t>
      </w:r>
      <w:r w:rsidR="00F32074" w:rsidRPr="00A475F7">
        <w:t>st beginner in the faith and for the mature Christian. (</w:t>
      </w:r>
      <w:r w:rsidR="00F32074" w:rsidRPr="00A475F7">
        <w:rPr>
          <w:rFonts w:cs="Palatino"/>
          <w:lang w:bidi="he-IL"/>
        </w:rPr>
        <w:t xml:space="preserve">Leon L. Morris, </w:t>
      </w:r>
      <w:r w:rsidR="00F32074" w:rsidRPr="00A475F7">
        <w:rPr>
          <w:rFonts w:cs="Palatino"/>
          <w:i/>
          <w:lang w:bidi="he-IL"/>
        </w:rPr>
        <w:t>The Gospel according to John</w:t>
      </w:r>
      <w:r w:rsidR="00F32074" w:rsidRPr="00A475F7">
        <w:rPr>
          <w:rFonts w:cs="Palatino"/>
          <w:lang w:bidi="he-IL"/>
        </w:rPr>
        <w:t>, New International Commentary on the NT, London: Marshall Morgan &amp; Scott, 1971, 7)</w:t>
      </w:r>
    </w:p>
    <w:p w14:paraId="7878D81E" w14:textId="32529C58" w:rsidR="00976A75" w:rsidRPr="00A475F7" w:rsidRDefault="00F32074" w:rsidP="00F32074">
      <w:pPr>
        <w:pStyle w:val="Quote"/>
      </w:pPr>
      <w:r w:rsidRPr="00A475F7">
        <w:rPr>
          <w:lang w:bidi="he-IL"/>
        </w:rPr>
        <w:t xml:space="preserve">Scripture is like a river again, broad and deep, shallow enough here for the lamb to go wading, but deep enough there for the elephant to swim. (Gregory the Great, </w:t>
      </w:r>
      <w:r w:rsidRPr="00A475F7">
        <w:rPr>
          <w:i/>
          <w:iCs w:val="0"/>
          <w:lang w:bidi="he-IL"/>
        </w:rPr>
        <w:t>Moralia</w:t>
      </w:r>
      <w:r w:rsidRPr="00A475F7">
        <w:rPr>
          <w:lang w:bidi="he-IL"/>
        </w:rPr>
        <w:t>, 4)</w:t>
      </w:r>
    </w:p>
    <w:p w14:paraId="4F07F321" w14:textId="77777777" w:rsidR="00976A75" w:rsidRPr="00976A75" w:rsidRDefault="00976A75" w:rsidP="00976A75">
      <w:pPr>
        <w:pStyle w:val="Heading2"/>
      </w:pPr>
      <w:r w:rsidRPr="00976A75">
        <w:t>How John shapes his story</w:t>
      </w:r>
    </w:p>
    <w:p w14:paraId="7F07191E" w14:textId="77777777" w:rsidR="00976A75" w:rsidRPr="005A33AD" w:rsidRDefault="00976A75" w:rsidP="005A33AD">
      <w:pPr>
        <w:pStyle w:val="Heading3"/>
        <w:rPr>
          <w:i/>
          <w:iCs/>
        </w:rPr>
      </w:pPr>
      <w:r w:rsidRPr="005A33AD">
        <w:rPr>
          <w:i/>
          <w:iCs/>
        </w:rPr>
        <w:t>1–12 book of signs</w:t>
      </w:r>
    </w:p>
    <w:p w14:paraId="4E5B95D3" w14:textId="77777777" w:rsidR="00976A75" w:rsidRDefault="00FF4CB9" w:rsidP="005A33AD">
      <w:pPr>
        <w:pStyle w:val="Heading4"/>
      </w:pPr>
      <w:r>
        <w:t>1:1-18 prologue</w:t>
      </w:r>
    </w:p>
    <w:p w14:paraId="2A8F984B" w14:textId="77777777" w:rsidR="00FF4CB9" w:rsidRPr="00FF4CB9" w:rsidRDefault="00FF4CB9" w:rsidP="005A33AD">
      <w:pPr>
        <w:pStyle w:val="Heading4"/>
      </w:pPr>
      <w:r>
        <w:t>1:19-51 beginnings; the testimony of John (the baptiser)</w:t>
      </w:r>
    </w:p>
    <w:p w14:paraId="61D24A83" w14:textId="77777777" w:rsidR="00FF4CB9" w:rsidRDefault="00FF4CB9" w:rsidP="005A33AD">
      <w:pPr>
        <w:pStyle w:val="Heading4"/>
      </w:pPr>
      <w:r>
        <w:t>2–4 Jesus ministry begins: from Cana to Cana</w:t>
      </w:r>
    </w:p>
    <w:p w14:paraId="5B81788D" w14:textId="77777777" w:rsidR="00FF4CB9" w:rsidRDefault="00FF4CB9" w:rsidP="005A33AD">
      <w:pPr>
        <w:pStyle w:val="Heading4"/>
      </w:pPr>
      <w:r>
        <w:t>5–10 revelation and testimony in controversy with ‘the Jews</w:t>
      </w:r>
    </w:p>
    <w:p w14:paraId="10FAA7D2" w14:textId="77777777" w:rsidR="00FF4CB9" w:rsidRPr="00FF4CB9" w:rsidRDefault="00FF4CB9" w:rsidP="005A33AD">
      <w:pPr>
        <w:pStyle w:val="Heading4"/>
      </w:pPr>
      <w:r>
        <w:t>11 the raising of Lazarus and its consequences</w:t>
      </w:r>
    </w:p>
    <w:p w14:paraId="7B04DAA8" w14:textId="77777777" w:rsidR="00976A75" w:rsidRPr="00B95E49" w:rsidRDefault="00976A75" w:rsidP="005A33AD">
      <w:pPr>
        <w:pStyle w:val="Heading4"/>
      </w:pPr>
      <w:r w:rsidRPr="00B95E49">
        <w:t>12 as transitional, looking back and forward</w:t>
      </w:r>
    </w:p>
    <w:p w14:paraId="04456827" w14:textId="77777777" w:rsidR="00976A75" w:rsidRPr="005A33AD" w:rsidRDefault="00976A75" w:rsidP="005A33AD">
      <w:pPr>
        <w:pStyle w:val="Heading3"/>
        <w:rPr>
          <w:i/>
          <w:iCs/>
        </w:rPr>
      </w:pPr>
      <w:r w:rsidRPr="005A33AD">
        <w:rPr>
          <w:i/>
          <w:iCs/>
        </w:rPr>
        <w:t>13–21 book of glory</w:t>
      </w:r>
    </w:p>
    <w:p w14:paraId="75B9633A" w14:textId="77777777" w:rsidR="00976A75" w:rsidRPr="00B95E49" w:rsidRDefault="00976A75" w:rsidP="005A33AD">
      <w:pPr>
        <w:pStyle w:val="Heading4"/>
      </w:pPr>
      <w:r w:rsidRPr="00B95E49">
        <w:t xml:space="preserve">13–16 </w:t>
      </w:r>
      <w:r w:rsidR="00FF4CB9">
        <w:t>the final teaching</w:t>
      </w:r>
      <w:r w:rsidRPr="00B95E49">
        <w:t xml:space="preserve"> discourse</w:t>
      </w:r>
      <w:r w:rsidR="00FF4CB9">
        <w:t>, privately to the disciples</w:t>
      </w:r>
    </w:p>
    <w:p w14:paraId="642097B6" w14:textId="77777777" w:rsidR="00976A75" w:rsidRPr="00B95E49" w:rsidRDefault="00976A75" w:rsidP="005A33AD">
      <w:pPr>
        <w:pStyle w:val="Heading4"/>
      </w:pPr>
      <w:r w:rsidRPr="00B95E49">
        <w:t>17 Jesus at prayer</w:t>
      </w:r>
    </w:p>
    <w:p w14:paraId="516913D5" w14:textId="77777777" w:rsidR="00976A75" w:rsidRPr="00B95E49" w:rsidRDefault="00976A75" w:rsidP="005A33AD">
      <w:pPr>
        <w:pStyle w:val="Heading4"/>
      </w:pPr>
      <w:r w:rsidRPr="00B95E49">
        <w:t>18–19 trial and crucifixion</w:t>
      </w:r>
    </w:p>
    <w:p w14:paraId="472AAFBD" w14:textId="77777777" w:rsidR="00976A75" w:rsidRPr="00B95E49" w:rsidRDefault="00976A75" w:rsidP="005A33AD">
      <w:pPr>
        <w:pStyle w:val="Heading4"/>
      </w:pPr>
      <w:r w:rsidRPr="00B95E49">
        <w:t>20–21 resurrection</w:t>
      </w:r>
    </w:p>
    <w:p w14:paraId="4BA4CBF0" w14:textId="77777777" w:rsidR="00976A75" w:rsidRPr="00B95E49" w:rsidRDefault="00976A75" w:rsidP="005A33AD">
      <w:pPr>
        <w:pStyle w:val="Heading2"/>
      </w:pPr>
      <w:r w:rsidRPr="00B95E49">
        <w:t>How John tells his story</w:t>
      </w:r>
    </w:p>
    <w:p w14:paraId="0C308DB5" w14:textId="77777777" w:rsidR="00976A75" w:rsidRPr="005A33AD" w:rsidRDefault="00976A75" w:rsidP="005A33AD">
      <w:pPr>
        <w:pStyle w:val="Heading3"/>
        <w:rPr>
          <w:i/>
          <w:iCs/>
        </w:rPr>
      </w:pPr>
      <w:r w:rsidRPr="005A33AD">
        <w:rPr>
          <w:i/>
          <w:iCs/>
        </w:rPr>
        <w:t xml:space="preserve">seven ‘signs’ in first part of the book </w:t>
      </w:r>
    </w:p>
    <w:p w14:paraId="3DB91239" w14:textId="2D503942" w:rsidR="00976A75" w:rsidRPr="00B95E49" w:rsidRDefault="00976A75" w:rsidP="005A33AD">
      <w:pPr>
        <w:pStyle w:val="Heading4"/>
      </w:pPr>
      <w:r w:rsidRPr="00B95E49">
        <w:t xml:space="preserve">‘sign’ </w:t>
      </w:r>
      <w:r w:rsidR="00A475F7">
        <w:t xml:space="preserve">= Greek </w:t>
      </w:r>
      <w:r w:rsidR="00A475F7" w:rsidRPr="00A475F7">
        <w:rPr>
          <w:rFonts w:ascii="Gill Sans MT" w:hAnsi="Gill Sans MT"/>
          <w:i/>
          <w:iCs/>
        </w:rPr>
        <w:t>s</w:t>
      </w:r>
      <w:r w:rsidR="00A475F7" w:rsidRPr="00A475F7">
        <w:rPr>
          <w:rFonts w:ascii="Gill Sans MT" w:hAnsi="Gill Sans MT" w:cs="Calibri"/>
          <w:i/>
          <w:iCs/>
        </w:rPr>
        <w:t>ē</w:t>
      </w:r>
      <w:r w:rsidR="00A475F7" w:rsidRPr="00A475F7">
        <w:rPr>
          <w:rFonts w:ascii="Gill Sans MT" w:hAnsi="Gill Sans MT"/>
          <w:i/>
          <w:iCs/>
        </w:rPr>
        <w:t>meion</w:t>
      </w:r>
      <w:r w:rsidRPr="00B95E49">
        <w:t>, note 20:31—John’s purpose</w:t>
      </w:r>
    </w:p>
    <w:p w14:paraId="7CD2A10C" w14:textId="5EC69D67" w:rsidR="00D11AA2" w:rsidRDefault="00D11AA2" w:rsidP="005A33AD">
      <w:pPr>
        <w:pStyle w:val="Heading4"/>
      </w:pPr>
      <w:r>
        <w:t>2:1-11; 4:46-54; 5:1-18; 6:1-15, 16-21;9:1-41; 11:1-53</w:t>
      </w:r>
    </w:p>
    <w:p w14:paraId="4F48CD73" w14:textId="77777777" w:rsidR="00976A75" w:rsidRDefault="00976A75" w:rsidP="005A33AD">
      <w:pPr>
        <w:pStyle w:val="Heading4"/>
      </w:pPr>
      <w:r>
        <w:t>other mentions of signs dotted through first half</w:t>
      </w:r>
    </w:p>
    <w:p w14:paraId="36FE980F" w14:textId="77777777" w:rsidR="00976A75" w:rsidRDefault="00976A75" w:rsidP="005A33AD">
      <w:pPr>
        <w:pStyle w:val="Heading5"/>
      </w:pPr>
      <w:r>
        <w:t>questions about signs 2:18; 4:48; 6:26, 30; 7:31</w:t>
      </w:r>
    </w:p>
    <w:p w14:paraId="601C44C6" w14:textId="77777777" w:rsidR="00976A75" w:rsidRPr="002B0D38" w:rsidRDefault="00976A75" w:rsidP="005A33AD">
      <w:pPr>
        <w:pStyle w:val="Heading5"/>
      </w:pPr>
      <w:r>
        <w:t>statements that Jesus did signs 2:23; 3:2; 6:2; 7:31; 12:37</w:t>
      </w:r>
    </w:p>
    <w:p w14:paraId="37874B27" w14:textId="6B53F79A" w:rsidR="00976A75" w:rsidRPr="005A33AD" w:rsidRDefault="00976A75" w:rsidP="005A33AD">
      <w:pPr>
        <w:pStyle w:val="Heading3"/>
        <w:keepNext/>
        <w:rPr>
          <w:i/>
          <w:iCs/>
        </w:rPr>
      </w:pPr>
      <w:r w:rsidRPr="005A33AD">
        <w:rPr>
          <w:i/>
          <w:iCs/>
        </w:rPr>
        <w:lastRenderedPageBreak/>
        <w:t>seven ‘I am’ sayings</w:t>
      </w:r>
    </w:p>
    <w:p w14:paraId="5C5AEE3C" w14:textId="7AA888EA" w:rsidR="00976A75" w:rsidRPr="00B95E49" w:rsidRDefault="00976A75" w:rsidP="005A33AD">
      <w:pPr>
        <w:pStyle w:val="Heading4"/>
        <w:keepNext/>
      </w:pPr>
      <w:r w:rsidRPr="00B95E49">
        <w:t xml:space="preserve">6:35, </w:t>
      </w:r>
      <w:r>
        <w:t xml:space="preserve">41, 48, </w:t>
      </w:r>
      <w:r w:rsidRPr="00B95E49">
        <w:t>51</w:t>
      </w:r>
      <w:r w:rsidR="00D11AA2">
        <w:t>; 8:12; 10:7, 9, 11, 14; 11:25; 14:6; 15:1, 5</w:t>
      </w:r>
    </w:p>
    <w:p w14:paraId="18962B8C" w14:textId="63BA08EA" w:rsidR="00976A75" w:rsidRPr="00B95E49" w:rsidRDefault="00976A75" w:rsidP="005A33AD">
      <w:pPr>
        <w:pStyle w:val="Heading4"/>
        <w:keepNext/>
      </w:pPr>
      <w:r w:rsidRPr="00B95E49">
        <w:t>8:58 absolute use ‘I am’</w:t>
      </w:r>
      <w:r>
        <w:t xml:space="preserve"> cf. 8:24, 28; 13:19; 18:5, 6, 8 ‘I am he’</w:t>
      </w:r>
      <w:r>
        <w:br/>
      </w:r>
      <w:r w:rsidRPr="00B95E49">
        <w:t>Exod</w:t>
      </w:r>
      <w:r w:rsidR="00A475F7">
        <w:t>us</w:t>
      </w:r>
      <w:r w:rsidRPr="00B95E49">
        <w:t xml:space="preserve"> 3:14; cf. Deut</w:t>
      </w:r>
      <w:r w:rsidR="00A475F7">
        <w:t>eronomy</w:t>
      </w:r>
      <w:r w:rsidRPr="00B95E49">
        <w:t xml:space="preserve"> 32:39; Isa</w:t>
      </w:r>
      <w:r w:rsidR="00A475F7">
        <w:t>iah</w:t>
      </w:r>
      <w:r w:rsidRPr="00B95E49">
        <w:t xml:space="preserve"> 41:4; 43:10, 25; 45:18-19; 46:4; 51:12; 52:6</w:t>
      </w:r>
    </w:p>
    <w:p w14:paraId="35B9E5F6" w14:textId="67D184EB" w:rsidR="00976A75" w:rsidRPr="00B95E49" w:rsidRDefault="00976A75" w:rsidP="005A33AD">
      <w:pPr>
        <w:pStyle w:val="Heading4"/>
      </w:pPr>
      <w:r w:rsidRPr="00B95E49">
        <w:t>4:26 ‘I am, the one speaking to you’ cf. Isa</w:t>
      </w:r>
      <w:r w:rsidR="00A475F7">
        <w:t>iah</w:t>
      </w:r>
      <w:r w:rsidRPr="00B95E49">
        <w:t xml:space="preserve"> 45:19; 52:5 ‘I am the one who speaks’</w:t>
      </w:r>
    </w:p>
    <w:p w14:paraId="37B7E031" w14:textId="77777777" w:rsidR="00976A75" w:rsidRPr="00B95E49" w:rsidRDefault="00976A75" w:rsidP="005A33AD">
      <w:pPr>
        <w:pStyle w:val="Heading3"/>
      </w:pPr>
      <w:r w:rsidRPr="005A33AD">
        <w:rPr>
          <w:i/>
          <w:iCs/>
        </w:rPr>
        <w:t>seven discourses/disputes</w:t>
      </w:r>
      <w:r w:rsidRPr="00B95E49">
        <w:t xml:space="preserve"> (</w:t>
      </w:r>
      <w:r>
        <w:t>chapters 6, 7, 8</w:t>
      </w:r>
      <w:r w:rsidRPr="00B95E49">
        <w:t xml:space="preserve"> more disputes</w:t>
      </w:r>
      <w:r>
        <w:t xml:space="preserve"> than discourses</w:t>
      </w:r>
      <w:r w:rsidRPr="00B95E49">
        <w:t>)</w:t>
      </w:r>
    </w:p>
    <w:p w14:paraId="242078C4" w14:textId="0B778307" w:rsidR="00976A75" w:rsidRPr="00B95E49" w:rsidRDefault="00976A75" w:rsidP="005A33AD">
      <w:pPr>
        <w:pStyle w:val="Heading4"/>
      </w:pPr>
      <w:r w:rsidRPr="00B95E49">
        <w:t>3:1-21</w:t>
      </w:r>
      <w:r w:rsidR="00D11AA2">
        <w:t>; 4:1-26; 5:19-47; 6:22-59; 7:14-36; 8:12-59; 10:1-39</w:t>
      </w:r>
    </w:p>
    <w:p w14:paraId="097FE36F" w14:textId="5B3BA311" w:rsidR="00976A75" w:rsidRPr="005A33AD" w:rsidRDefault="005A33AD" w:rsidP="005A33AD">
      <w:pPr>
        <w:pStyle w:val="Heading3"/>
        <w:rPr>
          <w:i/>
          <w:iCs/>
        </w:rPr>
      </w:pPr>
      <w:r>
        <w:rPr>
          <w:i/>
          <w:iCs/>
        </w:rPr>
        <w:t>seven ‘days’</w:t>
      </w:r>
    </w:p>
    <w:p w14:paraId="0BAB4F12" w14:textId="6BE52234" w:rsidR="00976A75" w:rsidRPr="00D11AA2" w:rsidRDefault="00976A75" w:rsidP="005A33AD">
      <w:pPr>
        <w:pStyle w:val="Heading4"/>
        <w:rPr>
          <w:lang w:bidi="he-IL"/>
        </w:rPr>
      </w:pPr>
      <w:r w:rsidRPr="00B95E49">
        <w:t>1:23-28, 29-34, 35-42, 43-51; 2:1-11; 20:1</w:t>
      </w:r>
    </w:p>
    <w:p w14:paraId="46052860" w14:textId="77777777" w:rsidR="00976A75" w:rsidRPr="005A33AD" w:rsidRDefault="00976A75" w:rsidP="005A33AD">
      <w:pPr>
        <w:pStyle w:val="Heading3"/>
        <w:rPr>
          <w:i/>
          <w:iCs/>
        </w:rPr>
      </w:pPr>
      <w:r w:rsidRPr="005A33AD">
        <w:rPr>
          <w:i/>
          <w:iCs/>
        </w:rPr>
        <w:t>misunderstanding</w:t>
      </w:r>
    </w:p>
    <w:p w14:paraId="4EEAC59D" w14:textId="16C572AC" w:rsidR="00976A75" w:rsidRPr="00B95E49" w:rsidRDefault="00A475F7" w:rsidP="005A33AD">
      <w:pPr>
        <w:pStyle w:val="Heading4"/>
      </w:pPr>
      <w:r>
        <w:t xml:space="preserve">Christopher </w:t>
      </w:r>
      <w:r w:rsidR="00976A75" w:rsidRPr="00B95E49">
        <w:t>Skinner: character interactions with Jesus often follow a pattern:</w:t>
      </w:r>
    </w:p>
    <w:p w14:paraId="1FABF09A" w14:textId="77777777" w:rsidR="00976A75" w:rsidRPr="00B95E49" w:rsidRDefault="00976A75" w:rsidP="005A33AD">
      <w:pPr>
        <w:pStyle w:val="Heading5"/>
      </w:pPr>
      <w:r w:rsidRPr="00B95E49">
        <w:t>Jesus speaks/acts, often addressing an aspect of his mission</w:t>
      </w:r>
    </w:p>
    <w:p w14:paraId="223A123F" w14:textId="77777777" w:rsidR="00976A75" w:rsidRPr="00B95E49" w:rsidRDefault="00976A75" w:rsidP="005A33AD">
      <w:pPr>
        <w:pStyle w:val="Heading5"/>
      </w:pPr>
      <w:r w:rsidRPr="00B95E49">
        <w:t>the character who hears/sees misunderstands some aspect, thus leading to further instruction or correction</w:t>
      </w:r>
    </w:p>
    <w:p w14:paraId="28DACD9C" w14:textId="77777777" w:rsidR="00976A75" w:rsidRPr="00B95E49" w:rsidRDefault="00976A75" w:rsidP="005A33AD">
      <w:pPr>
        <w:pStyle w:val="Heading5"/>
      </w:pPr>
      <w:r w:rsidRPr="00B95E49">
        <w:t>Jesus speaks again to clarify what has been misunderstood</w:t>
      </w:r>
    </w:p>
    <w:p w14:paraId="6D0EA187" w14:textId="77777777" w:rsidR="00976A75" w:rsidRPr="00B95E49" w:rsidRDefault="00976A75" w:rsidP="005A33AD">
      <w:pPr>
        <w:pStyle w:val="Heading5"/>
      </w:pPr>
      <w:r w:rsidRPr="00B95E49">
        <w:t>one or more prologue themes are raised, revealing the misunderstanding, exposing the reader’s (superior) knowledge, and clarifying John’s message about Jesus</w:t>
      </w:r>
    </w:p>
    <w:p w14:paraId="6557994C" w14:textId="2F8A857F" w:rsidR="00976A75" w:rsidRPr="00B95E49" w:rsidRDefault="00976A75" w:rsidP="005A33AD">
      <w:pPr>
        <w:pStyle w:val="Heading4"/>
      </w:pPr>
      <w:r w:rsidRPr="00B95E49">
        <w:t>e.g. Peter</w:t>
      </w:r>
      <w:r>
        <w:t xml:space="preserve"> </w:t>
      </w:r>
      <w:r w:rsidRPr="00B95E49">
        <w:t>6:60-</w:t>
      </w:r>
      <w:r w:rsidR="00D11AA2">
        <w:t>71</w:t>
      </w:r>
    </w:p>
    <w:p w14:paraId="7528A43C" w14:textId="358BAFE2" w:rsidR="00D11AA2" w:rsidRPr="00B95E49" w:rsidRDefault="00D11AA2" w:rsidP="005A33AD">
      <w:pPr>
        <w:pStyle w:val="Heading4"/>
      </w:pPr>
      <w:r>
        <w:t>others</w:t>
      </w:r>
      <w:r w:rsidR="00DA6A57">
        <w:t xml:space="preserve"> </w:t>
      </w:r>
      <w:r w:rsidR="00976A75" w:rsidRPr="00B95E49">
        <w:t>2:19-22</w:t>
      </w:r>
      <w:r>
        <w:t xml:space="preserve">; 3:3-5; 4:10-15, 31-38; 6:43-56; 7:33-36; 8:21-22, 31-33, 51-53, 56-58; </w:t>
      </w:r>
      <w:r w:rsidR="005A33AD">
        <w:t>11:4</w:t>
      </w:r>
      <w:r w:rsidR="005A33AD">
        <w:noBreakHyphen/>
      </w:r>
      <w:r>
        <w:t>16; 13:7-11</w:t>
      </w:r>
    </w:p>
    <w:p w14:paraId="3E4B154B" w14:textId="6186DFA3" w:rsidR="00976A75" w:rsidRPr="00B95E49" w:rsidRDefault="00976A75" w:rsidP="005A33AD">
      <w:pPr>
        <w:pStyle w:val="Heading3"/>
      </w:pPr>
      <w:r w:rsidRPr="005A33AD">
        <w:rPr>
          <w:i/>
          <w:iCs/>
        </w:rPr>
        <w:t>‘truth on trial’ in John</w:t>
      </w:r>
      <w:r w:rsidRPr="00B95E49">
        <w:t xml:space="preserve"> (</w:t>
      </w:r>
      <w:r w:rsidR="00A475F7">
        <w:t xml:space="preserve">Anthony </w:t>
      </w:r>
      <w:r w:rsidRPr="00B95E49">
        <w:t xml:space="preserve">Harvey, </w:t>
      </w:r>
      <w:r w:rsidR="00A475F7">
        <w:t xml:space="preserve">Andrew </w:t>
      </w:r>
      <w:r w:rsidRPr="00B95E49">
        <w:t>Lincoln)</w:t>
      </w:r>
    </w:p>
    <w:p w14:paraId="617CC353" w14:textId="77777777" w:rsidR="00976A75" w:rsidRPr="00B95E49" w:rsidRDefault="00976A75" w:rsidP="005A33AD">
      <w:pPr>
        <w:pStyle w:val="Heading4"/>
      </w:pPr>
      <w:r>
        <w:t xml:space="preserve">theme of </w:t>
      </w:r>
      <w:r w:rsidRPr="00B95E49">
        <w:t>testimony/witness</w:t>
      </w:r>
    </w:p>
    <w:p w14:paraId="58555FBF" w14:textId="6E0B553F" w:rsidR="00976A75" w:rsidRDefault="00D11AA2" w:rsidP="005A33AD">
      <w:pPr>
        <w:pStyle w:val="Heading5"/>
      </w:pPr>
      <w:r>
        <w:t xml:space="preserve">John (the baptiser) as witness </w:t>
      </w:r>
      <w:r w:rsidR="00976A75" w:rsidRPr="00B95E49">
        <w:t>1:19 cf. 1:7, 8, 15</w:t>
      </w:r>
      <w:r w:rsidR="00976A75">
        <w:t>, 32, 34; 3:28, 32-33; 5:33</w:t>
      </w:r>
      <w:r w:rsidR="00A21108">
        <w:t xml:space="preserve">; cf. </w:t>
      </w:r>
      <w:r w:rsidR="00976A75" w:rsidRPr="00B95E49">
        <w:t>21:24 (</w:t>
      </w:r>
      <w:r w:rsidR="00976A75" w:rsidRPr="00A21108">
        <w:rPr>
          <w:i/>
          <w:iCs/>
        </w:rPr>
        <w:t>inclusio</w:t>
      </w:r>
      <w:r w:rsidR="00976A75" w:rsidRPr="00B95E49">
        <w:t>)</w:t>
      </w:r>
    </w:p>
    <w:p w14:paraId="5E470271" w14:textId="0E3E50A7" w:rsidR="00976A75" w:rsidRDefault="00976A75" w:rsidP="005A33AD">
      <w:pPr>
        <w:pStyle w:val="Heading5"/>
      </w:pPr>
      <w:r>
        <w:t>Jesus testifies 3:11, 26;</w:t>
      </w:r>
      <w:r w:rsidR="00812259">
        <w:t xml:space="preserve"> </w:t>
      </w:r>
      <w:r>
        <w:t>4:44; 7:7</w:t>
      </w:r>
      <w:r w:rsidR="00273B84">
        <w:t>; 13:2; 18:37</w:t>
      </w:r>
    </w:p>
    <w:p w14:paraId="6535A402" w14:textId="4B6447A2" w:rsidR="00976A75" w:rsidRDefault="00976A75" w:rsidP="005A33AD">
      <w:pPr>
        <w:pStyle w:val="Heading5"/>
      </w:pPr>
      <w:r>
        <w:t>another (the Father) testifies for Jesus 5:31-32, 37; 8:13-18</w:t>
      </w:r>
    </w:p>
    <w:p w14:paraId="70F7DCC2" w14:textId="77777777" w:rsidR="00DA6A57" w:rsidRDefault="00DA6A57" w:rsidP="005A33AD">
      <w:pPr>
        <w:pStyle w:val="Heading5"/>
      </w:pPr>
      <w:r>
        <w:t>Jesus’ works testify 5:36; 10:25</w:t>
      </w:r>
    </w:p>
    <w:p w14:paraId="02ABCDB5" w14:textId="77777777" w:rsidR="00DA6A57" w:rsidRDefault="00DA6A57" w:rsidP="005A33AD">
      <w:pPr>
        <w:pStyle w:val="Heading5"/>
      </w:pPr>
      <w:r>
        <w:t>the Scriptures testify to Jesus 5:39</w:t>
      </w:r>
    </w:p>
    <w:p w14:paraId="55E1BD56" w14:textId="77777777" w:rsidR="00976A75" w:rsidRDefault="00976A75" w:rsidP="005A33AD">
      <w:pPr>
        <w:pStyle w:val="Heading5"/>
      </w:pPr>
      <w:r>
        <w:t>the Spirit will testify for Jesus 15:26</w:t>
      </w:r>
    </w:p>
    <w:p w14:paraId="50297990" w14:textId="611CFEB8" w:rsidR="00976A75" w:rsidRPr="00D446F5" w:rsidRDefault="00976A75" w:rsidP="005A33AD">
      <w:pPr>
        <w:pStyle w:val="Heading5"/>
      </w:pPr>
      <w:r>
        <w:t>disciples will testify for Jesus 15:27</w:t>
      </w:r>
    </w:p>
    <w:p w14:paraId="622963AD" w14:textId="77777777" w:rsidR="00976A75" w:rsidRDefault="00976A75" w:rsidP="005A33AD">
      <w:pPr>
        <w:pStyle w:val="Heading5"/>
      </w:pPr>
      <w:r>
        <w:t>the Samaritan woman testifies 4:39</w:t>
      </w:r>
    </w:p>
    <w:p w14:paraId="3AADD4C8" w14:textId="13FF4E68" w:rsidR="00976A75" w:rsidRDefault="00976A75" w:rsidP="005A33AD">
      <w:pPr>
        <w:pStyle w:val="Heading5"/>
      </w:pPr>
      <w:r>
        <w:t>crowds co</w:t>
      </w:r>
      <w:r w:rsidRPr="008671BC">
        <w:t xml:space="preserve">ntinue to testify </w:t>
      </w:r>
      <w:r>
        <w:t>12:17</w:t>
      </w:r>
    </w:p>
    <w:p w14:paraId="39C8D61F" w14:textId="77777777" w:rsidR="00976A75" w:rsidRDefault="00976A75" w:rsidP="005A33AD">
      <w:pPr>
        <w:pStyle w:val="Heading5"/>
      </w:pPr>
      <w:r>
        <w:t>the eyewitness of the cross testifies 19:35</w:t>
      </w:r>
    </w:p>
    <w:p w14:paraId="68CB3874" w14:textId="77777777" w:rsidR="00976A75" w:rsidRPr="00D446F5" w:rsidRDefault="00976A75" w:rsidP="005A33AD">
      <w:pPr>
        <w:pStyle w:val="Heading5"/>
      </w:pPr>
      <w:r>
        <w:t>a group testifies that ‘the disciple’ testifies truly 21:24</w:t>
      </w:r>
    </w:p>
    <w:p w14:paraId="5741A822" w14:textId="77777777" w:rsidR="00976A75" w:rsidRPr="00B95E49" w:rsidRDefault="00976A75" w:rsidP="005A33AD">
      <w:pPr>
        <w:pStyle w:val="Heading4"/>
      </w:pPr>
      <w:r w:rsidRPr="00B95E49">
        <w:t>Jesus as both witness and judge</w:t>
      </w:r>
    </w:p>
    <w:p w14:paraId="30CF7628" w14:textId="77777777" w:rsidR="00976A75" w:rsidRPr="005A33AD" w:rsidRDefault="00976A75" w:rsidP="005A33AD">
      <w:pPr>
        <w:pStyle w:val="Heading3"/>
        <w:keepNext/>
        <w:rPr>
          <w:i/>
          <w:iCs/>
        </w:rPr>
      </w:pPr>
      <w:r w:rsidRPr="005A33AD">
        <w:rPr>
          <w:i/>
          <w:iCs/>
        </w:rPr>
        <w:lastRenderedPageBreak/>
        <w:t>glory and the glorification of Jesus</w:t>
      </w:r>
    </w:p>
    <w:p w14:paraId="40873467" w14:textId="3AA8987B" w:rsidR="00976A75" w:rsidRDefault="00976A75" w:rsidP="005A33AD">
      <w:pPr>
        <w:pStyle w:val="Heading4"/>
        <w:keepNext/>
      </w:pPr>
      <w:r>
        <w:t xml:space="preserve">in Jesus, </w:t>
      </w:r>
      <w:r w:rsidR="00DA6A57">
        <w:t xml:space="preserve">we </w:t>
      </w:r>
      <w:r>
        <w:t>see the glory of God 1:14; 2:11</w:t>
      </w:r>
      <w:r w:rsidR="00DA6A57">
        <w:t>; 17:24</w:t>
      </w:r>
    </w:p>
    <w:p w14:paraId="1DF23C78" w14:textId="09B33298" w:rsidR="00976A75" w:rsidRDefault="00DA6A57" w:rsidP="005A33AD">
      <w:pPr>
        <w:pStyle w:val="Heading4"/>
      </w:pPr>
      <w:r>
        <w:t>Jesus glorifies</w:t>
      </w:r>
      <w:r w:rsidR="00976A75" w:rsidRPr="00B95E49">
        <w:t xml:space="preserve"> the Father</w:t>
      </w:r>
      <w:r w:rsidR="00976A75">
        <w:t xml:space="preserve"> 8:50; 11:4, 40; 13:31-32; 14:13; 17:1, 4</w:t>
      </w:r>
    </w:p>
    <w:p w14:paraId="71069465" w14:textId="77777777" w:rsidR="00976A75" w:rsidRPr="003C4CDD" w:rsidRDefault="00976A75" w:rsidP="005A33AD">
      <w:pPr>
        <w:pStyle w:val="Heading4"/>
      </w:pPr>
      <w:r>
        <w:t>Jesus prays for the Father to glorify his name 12:28</w:t>
      </w:r>
    </w:p>
    <w:p w14:paraId="2477C780" w14:textId="212F59EA" w:rsidR="00976A75" w:rsidRPr="003C4CDD" w:rsidRDefault="00976A75" w:rsidP="005A33AD">
      <w:pPr>
        <w:pStyle w:val="Heading4"/>
      </w:pPr>
      <w:r>
        <w:t>God glorifies Jesus (critique of seek</w:t>
      </w:r>
      <w:r w:rsidR="00DA6A57">
        <w:t>ing</w:t>
      </w:r>
      <w:r>
        <w:t xml:space="preserve"> glory</w:t>
      </w:r>
      <w:r w:rsidR="00DA6A57">
        <w:t xml:space="preserve"> from people</w:t>
      </w:r>
      <w:r>
        <w:t>) 5:41, 44; 7:18; 8:54; 12:43; 13:31-32; 17:1, 5, 22</w:t>
      </w:r>
    </w:p>
    <w:p w14:paraId="3B4DEC52" w14:textId="77777777" w:rsidR="00DA6A57" w:rsidRPr="003C4CDD" w:rsidRDefault="00DA6A57" w:rsidP="005A33AD">
      <w:pPr>
        <w:pStyle w:val="Heading4"/>
      </w:pPr>
      <w:r>
        <w:t>Spirit will glorify Jesus 16:14</w:t>
      </w:r>
    </w:p>
    <w:p w14:paraId="222D470E" w14:textId="3099386E" w:rsidR="00976A75" w:rsidRDefault="00976A75" w:rsidP="005A33AD">
      <w:pPr>
        <w:pStyle w:val="Heading4"/>
      </w:pPr>
      <w:r w:rsidRPr="00B95E49">
        <w:t>through the cross</w:t>
      </w:r>
      <w:r>
        <w:t xml:space="preserve"> 7:39; 12:16, 23</w:t>
      </w:r>
    </w:p>
    <w:p w14:paraId="3E0B977D" w14:textId="70EE876A" w:rsidR="00976A75" w:rsidRDefault="00DA6A57" w:rsidP="005A33AD">
      <w:pPr>
        <w:pStyle w:val="Heading4"/>
      </w:pPr>
      <w:r>
        <w:t xml:space="preserve">the </w:t>
      </w:r>
      <w:r w:rsidR="00976A75">
        <w:t>disciples reveal God’s/Jesus’ glory 15:8; 17:10, 22; 21:19</w:t>
      </w:r>
    </w:p>
    <w:p w14:paraId="11FD730C" w14:textId="3942722D" w:rsidR="00976A75" w:rsidRPr="00B95E49" w:rsidRDefault="00976A75" w:rsidP="005A33AD">
      <w:pPr>
        <w:pStyle w:val="Heading2"/>
      </w:pPr>
      <w:r w:rsidRPr="00B95E49">
        <w:t>How John presents ‘the Jews’</w:t>
      </w:r>
    </w:p>
    <w:p w14:paraId="252523E5" w14:textId="69267601" w:rsidR="00976A75" w:rsidRPr="003C4CDD" w:rsidRDefault="00976A75" w:rsidP="005A33AD">
      <w:pPr>
        <w:pStyle w:val="Heading3"/>
        <w:keepNext/>
      </w:pPr>
      <w:r w:rsidRPr="00B95E49">
        <w:t>the hostile language</w:t>
      </w:r>
      <w:r w:rsidR="00DA6A57">
        <w:t xml:space="preserve">; </w:t>
      </w:r>
      <w:r>
        <w:t>cf. prophetic critique of Israel</w:t>
      </w:r>
    </w:p>
    <w:p w14:paraId="11995F4C" w14:textId="0E2A3F81" w:rsidR="00976A75" w:rsidRPr="00B95E49" w:rsidRDefault="00976A75" w:rsidP="005A33AD">
      <w:pPr>
        <w:pStyle w:val="Heading3"/>
      </w:pPr>
      <w:r w:rsidRPr="00B95E49">
        <w:rPr>
          <w:i/>
          <w:iCs/>
        </w:rPr>
        <w:t>which</w:t>
      </w:r>
      <w:r w:rsidRPr="00B95E49">
        <w:t xml:space="preserve"> Jews?</w:t>
      </w:r>
      <w:r w:rsidR="00DA6A57">
        <w:t xml:space="preserve"> I</w:t>
      </w:r>
      <w:r w:rsidRPr="00B95E49">
        <w:t>s this signalling conflict with non-believing Jews?</w:t>
      </w:r>
    </w:p>
    <w:p w14:paraId="43E9B030" w14:textId="77777777" w:rsidR="00976A75" w:rsidRPr="00B95E49" w:rsidRDefault="00976A75" w:rsidP="005A33AD">
      <w:pPr>
        <w:pStyle w:val="Heading3"/>
      </w:pPr>
      <w:r w:rsidRPr="00B95E49">
        <w:t>torah attributes asserted of Jesus</w:t>
      </w:r>
    </w:p>
    <w:p w14:paraId="77190983" w14:textId="77777777" w:rsidR="00976A75" w:rsidRPr="00B95E49" w:rsidRDefault="00976A75" w:rsidP="005A33AD">
      <w:pPr>
        <w:pStyle w:val="Heading4"/>
      </w:pPr>
      <w:r w:rsidRPr="00B95E49">
        <w:t>God’s word, pre-existed 1:1, 2, 14; 17:5</w:t>
      </w:r>
    </w:p>
    <w:p w14:paraId="168ECBE5" w14:textId="77777777" w:rsidR="00976A75" w:rsidRPr="00B95E49" w:rsidRDefault="00976A75" w:rsidP="005A33AD">
      <w:pPr>
        <w:pStyle w:val="Heading4"/>
      </w:pPr>
      <w:r w:rsidRPr="00B95E49">
        <w:t>source of light and life 9:5; 11:25; 14:6</w:t>
      </w:r>
    </w:p>
    <w:p w14:paraId="7F30D9D8" w14:textId="77777777" w:rsidR="00976A75" w:rsidRPr="00B95E49" w:rsidRDefault="00976A75" w:rsidP="005A33AD">
      <w:pPr>
        <w:pStyle w:val="Heading4"/>
      </w:pPr>
      <w:r w:rsidRPr="00B95E49">
        <w:t>grace and truth 1:14, 16, 17</w:t>
      </w:r>
    </w:p>
    <w:p w14:paraId="10222284" w14:textId="08EB8B26" w:rsidR="00976A75" w:rsidRPr="00B95E49" w:rsidRDefault="00976A75" w:rsidP="005A33AD">
      <w:pPr>
        <w:pStyle w:val="Heading4"/>
      </w:pPr>
      <w:r w:rsidRPr="00B95E49">
        <w:t>obedience to torah becomes believing in Jesus and doing his word 6:28, 29, 40; 8:51; 14:21, 23; 15:10</w:t>
      </w:r>
    </w:p>
    <w:p w14:paraId="0892DCED" w14:textId="4F45F464" w:rsidR="00976A75" w:rsidRPr="00B95E49" w:rsidRDefault="00976A75" w:rsidP="005A33AD">
      <w:pPr>
        <w:pStyle w:val="Heading3"/>
        <w:keepNext/>
      </w:pPr>
      <w:r w:rsidRPr="00B95E49">
        <w:t xml:space="preserve">John as </w:t>
      </w:r>
      <w:r w:rsidRPr="00DA6A57">
        <w:rPr>
          <w:i/>
          <w:iCs/>
        </w:rPr>
        <w:t>dividing</w:t>
      </w:r>
      <w:r w:rsidRPr="00B95E49">
        <w:t xml:space="preserve"> Judaism, not </w:t>
      </w:r>
      <w:r w:rsidRPr="005A33AD">
        <w:t>opposing</w:t>
      </w:r>
      <w:r w:rsidRPr="00B95E49">
        <w:t xml:space="preserve"> it</w:t>
      </w:r>
    </w:p>
    <w:p w14:paraId="76A6E6D4" w14:textId="07A8C162" w:rsidR="00DA6A57" w:rsidRPr="00DA6A57" w:rsidRDefault="00976A75" w:rsidP="00A475F7">
      <w:pPr>
        <w:pStyle w:val="Heading4"/>
      </w:pPr>
      <w:r w:rsidRPr="00B95E49">
        <w:t>does John reflect a situation of conflict with unbelieving Jesus?</w:t>
      </w:r>
      <w:r w:rsidR="005A33AD">
        <w:t xml:space="preserve"> </w:t>
      </w:r>
    </w:p>
    <w:p w14:paraId="60B5C228" w14:textId="37E66541" w:rsidR="00DA6A57" w:rsidRPr="00DA6A57" w:rsidRDefault="00DA6A57" w:rsidP="005A33AD">
      <w:pPr>
        <w:pStyle w:val="Heading4"/>
      </w:pPr>
      <w:r>
        <w:t>divisions between believing Jews and unbelieving Jews 1 Thess 2:13-16</w:t>
      </w:r>
    </w:p>
    <w:p w14:paraId="0CE33A5E" w14:textId="77777777" w:rsidR="005A33AD" w:rsidRPr="005A33AD" w:rsidRDefault="005A33AD" w:rsidP="005A33AD">
      <w:pPr>
        <w:rPr>
          <w:lang w:bidi="he-IL"/>
        </w:rPr>
      </w:pPr>
    </w:p>
    <w:sectPr w:rsidR="005A33AD" w:rsidRPr="005A33AD" w:rsidSect="00A475F7">
      <w:headerReference w:type="default" r:id="rId7"/>
      <w:footerReference w:type="default" r:id="rId8"/>
      <w:footerReference w:type="first" r:id="rId9"/>
      <w:pgSz w:w="11900" w:h="16840"/>
      <w:pgMar w:top="1080" w:right="1080" w:bottom="108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8975F" w14:textId="77777777" w:rsidR="00A15223" w:rsidRDefault="00A15223" w:rsidP="00DA6A57">
      <w:pPr>
        <w:spacing w:after="0"/>
      </w:pPr>
      <w:r>
        <w:separator/>
      </w:r>
    </w:p>
  </w:endnote>
  <w:endnote w:type="continuationSeparator" w:id="0">
    <w:p w14:paraId="6CC9EF06" w14:textId="77777777" w:rsidR="00A15223" w:rsidRDefault="00A15223" w:rsidP="00DA6A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DC81" w14:textId="4AE931BC" w:rsidR="00DA6A57" w:rsidRPr="00A475F7" w:rsidRDefault="00A475F7" w:rsidP="00A475F7">
    <w:pPr>
      <w:tabs>
        <w:tab w:val="right" w:pos="9720"/>
      </w:tabs>
      <w:spacing w:before="240"/>
      <w:rPr>
        <w:rFonts w:ascii="Gill Sans MT" w:hAnsi="Gill Sans MT"/>
      </w:rPr>
    </w:pPr>
    <w:bookmarkStart w:id="0" w:name="_Hlk178075480"/>
    <w:bookmarkStart w:id="1" w:name="_Hlk178075559"/>
    <w:r w:rsidRPr="00A475F7">
      <w:rPr>
        <w:rFonts w:ascii="Gill Sans MT" w:hAnsi="Gill Sans MT" w:cs="Gill Sans"/>
      </w:rPr>
      <w:t>Steve Walton &lt;</w:t>
    </w:r>
    <w:hyperlink r:id="rId1" w:history="1">
      <w:r w:rsidRPr="00A475F7">
        <w:rPr>
          <w:rStyle w:val="Hyperlink"/>
          <w:rFonts w:ascii="Gill Sans MT" w:hAnsi="Gill Sans MT" w:cs="Gill Sans"/>
          <w:color w:val="auto"/>
          <w:u w:val="none"/>
        </w:rPr>
        <w:t>steve.walton@trinitycollegebristol.ac.uk</w:t>
      </w:r>
    </w:hyperlink>
    <w:r w:rsidRPr="00A475F7">
      <w:rPr>
        <w:rFonts w:ascii="Gill Sans MT" w:hAnsi="Gill Sans MT" w:cs="Gill Sans"/>
      </w:rPr>
      <w:t>&gt;</w:t>
    </w:r>
    <w:r w:rsidRPr="00A475F7">
      <w:rPr>
        <w:rFonts w:ascii="Gill Sans MT" w:hAnsi="Gill Sans MT" w:cs="Gill Sans"/>
      </w:rPr>
      <w:tab/>
    </w:r>
    <w:r w:rsidRPr="00A475F7">
      <w:rPr>
        <w:rFonts w:ascii="Gill Sans MT" w:hAnsi="Gill Sans MT" w:cs="Gill Sans"/>
        <w:i/>
      </w:rPr>
      <w:t>September 2024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35D7" w14:textId="3615C671" w:rsidR="00A475F7" w:rsidRPr="00A475F7" w:rsidRDefault="00A475F7" w:rsidP="00A475F7">
    <w:pPr>
      <w:tabs>
        <w:tab w:val="right" w:pos="9720"/>
      </w:tabs>
      <w:spacing w:before="240"/>
      <w:rPr>
        <w:rFonts w:ascii="Gill Sans MT" w:hAnsi="Gill Sans MT"/>
      </w:rPr>
    </w:pPr>
    <w:r w:rsidRPr="00A475F7">
      <w:rPr>
        <w:rFonts w:ascii="Gill Sans MT" w:hAnsi="Gill Sans MT" w:cs="Gill Sans"/>
      </w:rPr>
      <w:t>Steve Walton &lt;</w:t>
    </w:r>
    <w:hyperlink r:id="rId1" w:history="1">
      <w:r w:rsidRPr="00A475F7">
        <w:rPr>
          <w:rStyle w:val="Hyperlink"/>
          <w:rFonts w:ascii="Gill Sans MT" w:hAnsi="Gill Sans MT" w:cs="Gill Sans"/>
          <w:color w:val="auto"/>
          <w:u w:val="none"/>
        </w:rPr>
        <w:t>steve.walton@trinitycollegebristol.ac.uk</w:t>
      </w:r>
    </w:hyperlink>
    <w:r w:rsidRPr="00A475F7">
      <w:rPr>
        <w:rFonts w:ascii="Gill Sans MT" w:hAnsi="Gill Sans MT" w:cs="Gill Sans"/>
      </w:rPr>
      <w:t>&gt;</w:t>
    </w:r>
    <w:r w:rsidRPr="00A475F7">
      <w:rPr>
        <w:rFonts w:ascii="Gill Sans MT" w:hAnsi="Gill Sans MT" w:cs="Gill Sans"/>
      </w:rPr>
      <w:tab/>
    </w:r>
    <w:r w:rsidRPr="00A475F7">
      <w:rPr>
        <w:rFonts w:ascii="Gill Sans MT" w:hAnsi="Gill Sans MT" w:cs="Gill Sans"/>
        <w:i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89FF" w14:textId="77777777" w:rsidR="00A15223" w:rsidRDefault="00A15223" w:rsidP="00DA6A57">
      <w:pPr>
        <w:spacing w:after="0"/>
      </w:pPr>
      <w:r>
        <w:separator/>
      </w:r>
    </w:p>
  </w:footnote>
  <w:footnote w:type="continuationSeparator" w:id="0">
    <w:p w14:paraId="080324F4" w14:textId="77777777" w:rsidR="00A15223" w:rsidRDefault="00A15223" w:rsidP="00DA6A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F09F" w14:textId="54C2B20E" w:rsidR="00A475F7" w:rsidRPr="00A475F7" w:rsidRDefault="00A475F7" w:rsidP="00A475F7">
    <w:pPr>
      <w:pStyle w:val="Header"/>
      <w:spacing w:after="240"/>
      <w:jc w:val="center"/>
      <w:rPr>
        <w:i/>
        <w:iCs/>
      </w:rPr>
    </w:pPr>
    <w:r w:rsidRPr="00A475F7">
      <w:rPr>
        <w:i/>
        <w:iCs/>
      </w:rPr>
      <w:t xml:space="preserve">Overview of John/page </w:t>
    </w:r>
    <w:r w:rsidRPr="00A475F7">
      <w:rPr>
        <w:i/>
        <w:iCs/>
      </w:rPr>
      <w:fldChar w:fldCharType="begin"/>
    </w:r>
    <w:r w:rsidRPr="00A475F7">
      <w:rPr>
        <w:i/>
        <w:iCs/>
      </w:rPr>
      <w:instrText xml:space="preserve"> PAGE  \* MERGEFORMAT </w:instrText>
    </w:r>
    <w:r w:rsidRPr="00A475F7">
      <w:rPr>
        <w:i/>
        <w:iCs/>
      </w:rPr>
      <w:fldChar w:fldCharType="separate"/>
    </w:r>
    <w:r w:rsidRPr="00A475F7">
      <w:rPr>
        <w:i/>
        <w:iCs/>
        <w:noProof/>
      </w:rPr>
      <w:t>3</w:t>
    </w:r>
    <w:r w:rsidRPr="00A475F7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EA5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481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FF8E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DF2E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A96C5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5B25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065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ACF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5E4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606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90A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1708F"/>
    <w:multiLevelType w:val="hybridMultilevel"/>
    <w:tmpl w:val="5AFE4730"/>
    <w:lvl w:ilvl="0" w:tplc="8010579C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F3AC9"/>
    <w:multiLevelType w:val="hybridMultilevel"/>
    <w:tmpl w:val="D1F8AA34"/>
    <w:lvl w:ilvl="0" w:tplc="2F543234">
      <w:start w:val="1"/>
      <w:numFmt w:val="bullet"/>
      <w:pStyle w:val="Heading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3D24"/>
    <w:multiLevelType w:val="hybridMultilevel"/>
    <w:tmpl w:val="197AD1CA"/>
    <w:lvl w:ilvl="0" w:tplc="CAC6898C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66C23"/>
    <w:multiLevelType w:val="hybridMultilevel"/>
    <w:tmpl w:val="7902CCD4"/>
    <w:lvl w:ilvl="0" w:tplc="936E5B36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41BB3"/>
    <w:multiLevelType w:val="hybridMultilevel"/>
    <w:tmpl w:val="1F1007DC"/>
    <w:lvl w:ilvl="0" w:tplc="D2F49428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C30D5"/>
    <w:multiLevelType w:val="hybridMultilevel"/>
    <w:tmpl w:val="5A9EDF36"/>
    <w:lvl w:ilvl="0" w:tplc="C7EC2512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7D9D"/>
    <w:multiLevelType w:val="hybridMultilevel"/>
    <w:tmpl w:val="AD46E642"/>
    <w:lvl w:ilvl="0" w:tplc="F482E24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6747">
    <w:abstractNumId w:val="15"/>
  </w:num>
  <w:num w:numId="2" w16cid:durableId="1455247632">
    <w:abstractNumId w:val="17"/>
  </w:num>
  <w:num w:numId="3" w16cid:durableId="832642951">
    <w:abstractNumId w:val="14"/>
  </w:num>
  <w:num w:numId="4" w16cid:durableId="1597127627">
    <w:abstractNumId w:val="13"/>
  </w:num>
  <w:num w:numId="5" w16cid:durableId="2023895526">
    <w:abstractNumId w:val="11"/>
  </w:num>
  <w:num w:numId="6" w16cid:durableId="134354">
    <w:abstractNumId w:val="16"/>
  </w:num>
  <w:num w:numId="7" w16cid:durableId="1299915454">
    <w:abstractNumId w:val="12"/>
  </w:num>
  <w:num w:numId="8" w16cid:durableId="945961255">
    <w:abstractNumId w:val="0"/>
  </w:num>
  <w:num w:numId="9" w16cid:durableId="1820073648">
    <w:abstractNumId w:val="1"/>
  </w:num>
  <w:num w:numId="10" w16cid:durableId="969746424">
    <w:abstractNumId w:val="2"/>
  </w:num>
  <w:num w:numId="11" w16cid:durableId="740835128">
    <w:abstractNumId w:val="3"/>
  </w:num>
  <w:num w:numId="12" w16cid:durableId="1443956845">
    <w:abstractNumId w:val="4"/>
  </w:num>
  <w:num w:numId="13" w16cid:durableId="133986776">
    <w:abstractNumId w:val="9"/>
  </w:num>
  <w:num w:numId="14" w16cid:durableId="1196163251">
    <w:abstractNumId w:val="5"/>
  </w:num>
  <w:num w:numId="15" w16cid:durableId="952979439">
    <w:abstractNumId w:val="6"/>
  </w:num>
  <w:num w:numId="16" w16cid:durableId="1577008818">
    <w:abstractNumId w:val="7"/>
  </w:num>
  <w:num w:numId="17" w16cid:durableId="788356542">
    <w:abstractNumId w:val="8"/>
  </w:num>
  <w:num w:numId="18" w16cid:durableId="43455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75"/>
    <w:rsid w:val="00002F94"/>
    <w:rsid w:val="00024FB6"/>
    <w:rsid w:val="00027008"/>
    <w:rsid w:val="000369AB"/>
    <w:rsid w:val="000C1D33"/>
    <w:rsid w:val="000E5DFF"/>
    <w:rsid w:val="001103C3"/>
    <w:rsid w:val="001256D3"/>
    <w:rsid w:val="00176CD6"/>
    <w:rsid w:val="001906EF"/>
    <w:rsid w:val="00196A64"/>
    <w:rsid w:val="001A53EA"/>
    <w:rsid w:val="001C1312"/>
    <w:rsid w:val="001D5D4B"/>
    <w:rsid w:val="001E55A5"/>
    <w:rsid w:val="00212D16"/>
    <w:rsid w:val="00220CEF"/>
    <w:rsid w:val="00226358"/>
    <w:rsid w:val="002417D1"/>
    <w:rsid w:val="00252DC9"/>
    <w:rsid w:val="002673C6"/>
    <w:rsid w:val="00271B61"/>
    <w:rsid w:val="00273B84"/>
    <w:rsid w:val="0028034D"/>
    <w:rsid w:val="002923DD"/>
    <w:rsid w:val="002C23D5"/>
    <w:rsid w:val="00301CAE"/>
    <w:rsid w:val="00307A2A"/>
    <w:rsid w:val="0031312B"/>
    <w:rsid w:val="00314748"/>
    <w:rsid w:val="00323155"/>
    <w:rsid w:val="0032704F"/>
    <w:rsid w:val="003934E7"/>
    <w:rsid w:val="003B01DE"/>
    <w:rsid w:val="003B06F1"/>
    <w:rsid w:val="003F0CFE"/>
    <w:rsid w:val="003F529C"/>
    <w:rsid w:val="00400802"/>
    <w:rsid w:val="00403AC0"/>
    <w:rsid w:val="00423A62"/>
    <w:rsid w:val="00440207"/>
    <w:rsid w:val="004420EE"/>
    <w:rsid w:val="00455AFF"/>
    <w:rsid w:val="00466F1B"/>
    <w:rsid w:val="00482361"/>
    <w:rsid w:val="004C0E66"/>
    <w:rsid w:val="004D48B6"/>
    <w:rsid w:val="004E1C49"/>
    <w:rsid w:val="00510ADF"/>
    <w:rsid w:val="0051373D"/>
    <w:rsid w:val="00525D89"/>
    <w:rsid w:val="00531A8A"/>
    <w:rsid w:val="00553EA2"/>
    <w:rsid w:val="005833FC"/>
    <w:rsid w:val="00596FEF"/>
    <w:rsid w:val="005A33AD"/>
    <w:rsid w:val="005A6BC9"/>
    <w:rsid w:val="005A72E4"/>
    <w:rsid w:val="005E052B"/>
    <w:rsid w:val="005E4516"/>
    <w:rsid w:val="00625A68"/>
    <w:rsid w:val="00646CCC"/>
    <w:rsid w:val="00652CE7"/>
    <w:rsid w:val="00674E5D"/>
    <w:rsid w:val="00675368"/>
    <w:rsid w:val="006862C0"/>
    <w:rsid w:val="00696C64"/>
    <w:rsid w:val="006B3138"/>
    <w:rsid w:val="006B678A"/>
    <w:rsid w:val="0070166D"/>
    <w:rsid w:val="007027C8"/>
    <w:rsid w:val="00706975"/>
    <w:rsid w:val="00784019"/>
    <w:rsid w:val="007A0BCC"/>
    <w:rsid w:val="007E2A31"/>
    <w:rsid w:val="00812259"/>
    <w:rsid w:val="008157CC"/>
    <w:rsid w:val="008A24B8"/>
    <w:rsid w:val="008A6F84"/>
    <w:rsid w:val="008D626E"/>
    <w:rsid w:val="008E22C4"/>
    <w:rsid w:val="008E36DF"/>
    <w:rsid w:val="008F70C7"/>
    <w:rsid w:val="009056BA"/>
    <w:rsid w:val="00913240"/>
    <w:rsid w:val="00925115"/>
    <w:rsid w:val="0093059F"/>
    <w:rsid w:val="0094311C"/>
    <w:rsid w:val="009479B3"/>
    <w:rsid w:val="009625CF"/>
    <w:rsid w:val="00967E82"/>
    <w:rsid w:val="009719D6"/>
    <w:rsid w:val="00976A75"/>
    <w:rsid w:val="00981FAC"/>
    <w:rsid w:val="0098307C"/>
    <w:rsid w:val="009873A7"/>
    <w:rsid w:val="00991F8B"/>
    <w:rsid w:val="00996209"/>
    <w:rsid w:val="009A1040"/>
    <w:rsid w:val="009A5662"/>
    <w:rsid w:val="009A57F2"/>
    <w:rsid w:val="009B7E93"/>
    <w:rsid w:val="009C137C"/>
    <w:rsid w:val="009D5726"/>
    <w:rsid w:val="009E517F"/>
    <w:rsid w:val="00A010A4"/>
    <w:rsid w:val="00A04086"/>
    <w:rsid w:val="00A15223"/>
    <w:rsid w:val="00A21108"/>
    <w:rsid w:val="00A232FD"/>
    <w:rsid w:val="00A475F7"/>
    <w:rsid w:val="00A52A67"/>
    <w:rsid w:val="00A60CDF"/>
    <w:rsid w:val="00A655A2"/>
    <w:rsid w:val="00A71419"/>
    <w:rsid w:val="00A74957"/>
    <w:rsid w:val="00A9092D"/>
    <w:rsid w:val="00AA166D"/>
    <w:rsid w:val="00AB5C03"/>
    <w:rsid w:val="00AB78B0"/>
    <w:rsid w:val="00AC01B5"/>
    <w:rsid w:val="00AC7628"/>
    <w:rsid w:val="00AF45F2"/>
    <w:rsid w:val="00B014C6"/>
    <w:rsid w:val="00B13760"/>
    <w:rsid w:val="00B31C33"/>
    <w:rsid w:val="00B56C35"/>
    <w:rsid w:val="00B8154E"/>
    <w:rsid w:val="00BA1FF6"/>
    <w:rsid w:val="00BC6AAB"/>
    <w:rsid w:val="00BD27C3"/>
    <w:rsid w:val="00BD72A4"/>
    <w:rsid w:val="00BF2616"/>
    <w:rsid w:val="00C15411"/>
    <w:rsid w:val="00C274AC"/>
    <w:rsid w:val="00C81314"/>
    <w:rsid w:val="00C960D7"/>
    <w:rsid w:val="00CB1BC1"/>
    <w:rsid w:val="00CF22AF"/>
    <w:rsid w:val="00D116E7"/>
    <w:rsid w:val="00D11AA2"/>
    <w:rsid w:val="00D14810"/>
    <w:rsid w:val="00D24563"/>
    <w:rsid w:val="00D317C2"/>
    <w:rsid w:val="00D42396"/>
    <w:rsid w:val="00D60886"/>
    <w:rsid w:val="00D63342"/>
    <w:rsid w:val="00D74649"/>
    <w:rsid w:val="00D74BA5"/>
    <w:rsid w:val="00D76ADD"/>
    <w:rsid w:val="00D81C5C"/>
    <w:rsid w:val="00D91433"/>
    <w:rsid w:val="00D97A72"/>
    <w:rsid w:val="00DA6A57"/>
    <w:rsid w:val="00DB7715"/>
    <w:rsid w:val="00E110FC"/>
    <w:rsid w:val="00E20E29"/>
    <w:rsid w:val="00E241AD"/>
    <w:rsid w:val="00E32C25"/>
    <w:rsid w:val="00E34540"/>
    <w:rsid w:val="00E5641A"/>
    <w:rsid w:val="00E70868"/>
    <w:rsid w:val="00E900D8"/>
    <w:rsid w:val="00EB5009"/>
    <w:rsid w:val="00EC13DA"/>
    <w:rsid w:val="00F32074"/>
    <w:rsid w:val="00F60FBA"/>
    <w:rsid w:val="00F80EF6"/>
    <w:rsid w:val="00F85A70"/>
    <w:rsid w:val="00FA10EB"/>
    <w:rsid w:val="00FB5F97"/>
    <w:rsid w:val="00FE3884"/>
    <w:rsid w:val="00FF38EE"/>
    <w:rsid w:val="00FF4CB9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13F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75F7"/>
    <w:pPr>
      <w:spacing w:after="120"/>
    </w:pPr>
    <w:rPr>
      <w:rFonts w:ascii="Gill Sans" w:hAnsi="Gill Sans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A8A"/>
    <w:pPr>
      <w:keepNext/>
      <w:keepLines/>
      <w:spacing w:after="360"/>
      <w:jc w:val="center"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A75"/>
    <w:pPr>
      <w:keepNext/>
      <w:pBdr>
        <w:bottom w:val="single" w:sz="4" w:space="1" w:color="auto"/>
      </w:pBdr>
      <w:spacing w:before="240"/>
      <w:outlineLvl w:val="1"/>
    </w:pPr>
    <w:rPr>
      <w:rFonts w:eastAsia="Gill Sans" w:cs="Gill Sans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F45F2"/>
    <w:pPr>
      <w:numPr>
        <w:numId w:val="1"/>
      </w:numPr>
      <w:ind w:left="360"/>
      <w:outlineLvl w:val="2"/>
    </w:pPr>
    <w:rPr>
      <w:rFonts w:eastAsiaTheme="majorEastAsia" w:cs="Gill San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5F2"/>
    <w:pPr>
      <w:numPr>
        <w:numId w:val="2"/>
      </w:numPr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nhideWhenUsed/>
    <w:qFormat/>
    <w:rsid w:val="00AF45F2"/>
    <w:pPr>
      <w:numPr>
        <w:numId w:val="3"/>
      </w:numPr>
      <w:ind w:left="1080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45F2"/>
    <w:pPr>
      <w:numPr>
        <w:numId w:val="4"/>
      </w:numPr>
      <w:ind w:left="1440"/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E5D"/>
    <w:pPr>
      <w:numPr>
        <w:numId w:val="5"/>
      </w:numPr>
      <w:ind w:left="1800"/>
      <w:outlineLvl w:val="6"/>
    </w:pPr>
    <w:rPr>
      <w:rFonts w:eastAsiaTheme="majorEastAsi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45F2"/>
    <w:pPr>
      <w:numPr>
        <w:numId w:val="6"/>
      </w:numPr>
      <w:ind w:left="2160"/>
      <w:outlineLvl w:val="7"/>
    </w:pPr>
    <w:rPr>
      <w:rFonts w:eastAsiaTheme="majorEastAsia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45F2"/>
    <w:pPr>
      <w:numPr>
        <w:numId w:val="7"/>
      </w:numPr>
      <w:ind w:left="2520"/>
      <w:outlineLvl w:val="8"/>
    </w:pPr>
    <w:rPr>
      <w:rFonts w:eastAsiaTheme="majorEastAs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A8A"/>
    <w:rPr>
      <w:rFonts w:ascii="Gill Sans" w:eastAsiaTheme="majorEastAsia" w:hAnsi="Gill Sans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6A75"/>
    <w:rPr>
      <w:rFonts w:ascii="Gill Sans" w:eastAsia="Gill Sans" w:hAnsi="Gill Sans" w:cs="Gill Sans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45F2"/>
    <w:rPr>
      <w:rFonts w:ascii="Gill Sans" w:eastAsiaTheme="majorEastAsia" w:hAnsi="Gill Sans" w:cs="Gill Sans"/>
    </w:rPr>
  </w:style>
  <w:style w:type="character" w:customStyle="1" w:styleId="Heading4Char">
    <w:name w:val="Heading 4 Char"/>
    <w:basedOn w:val="DefaultParagraphFont"/>
    <w:link w:val="Heading4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5Char">
    <w:name w:val="Heading 5 Char"/>
    <w:basedOn w:val="DefaultParagraphFont"/>
    <w:link w:val="Heading5"/>
    <w:rsid w:val="00AF45F2"/>
    <w:rPr>
      <w:rFonts w:ascii="Gill Sans" w:eastAsiaTheme="majorEastAsia" w:hAnsi="Gill Sans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74E5D"/>
    <w:rPr>
      <w:rFonts w:ascii="Gill Sans" w:eastAsiaTheme="majorEastAsia" w:hAnsi="Gill Sans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00AF45F2"/>
    <w:rPr>
      <w:rFonts w:ascii="Gill Sans" w:eastAsiaTheme="majorEastAsia" w:hAnsi="Gill Sans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F45F2"/>
    <w:rPr>
      <w:rFonts w:ascii="Gill Sans" w:eastAsiaTheme="majorEastAsia" w:hAnsi="Gill Sans" w:cstheme="majorBidi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74E5D"/>
    <w:pPr>
      <w:ind w:left="720" w:right="720"/>
    </w:pPr>
    <w:rPr>
      <w:rFonts w:eastAsia="Gill Sans" w:cs="Gill Sans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E5D"/>
    <w:rPr>
      <w:rFonts w:ascii="Gill Sans" w:eastAsia="Gill Sans" w:hAnsi="Gill Sans" w:cs="Gill Sans"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DA6A5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6A57"/>
    <w:rPr>
      <w:rFonts w:ascii="Gill Sans" w:hAnsi="Gill Sans" w:cstheme="majorBidi"/>
    </w:rPr>
  </w:style>
  <w:style w:type="paragraph" w:styleId="Footer">
    <w:name w:val="footer"/>
    <w:basedOn w:val="Normal"/>
    <w:link w:val="FooterChar"/>
    <w:uiPriority w:val="99"/>
    <w:unhideWhenUsed/>
    <w:rsid w:val="00DA6A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6A57"/>
    <w:rPr>
      <w:rFonts w:ascii="Gill Sans" w:hAnsi="Gill Sans" w:cstheme="majorBidi"/>
    </w:rPr>
  </w:style>
  <w:style w:type="character" w:styleId="Hyperlink">
    <w:name w:val="Hyperlink"/>
    <w:basedOn w:val="DefaultParagraphFont"/>
    <w:uiPriority w:val="99"/>
    <w:unhideWhenUsed/>
    <w:rsid w:val="00DA6A5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A6A57"/>
  </w:style>
  <w:style w:type="paragraph" w:styleId="Bibliography">
    <w:name w:val="Bibliography"/>
    <w:basedOn w:val="Normal"/>
    <w:next w:val="Normal"/>
    <w:uiPriority w:val="37"/>
    <w:unhideWhenUsed/>
    <w:rsid w:val="005A33AD"/>
    <w:pPr>
      <w:spacing w:after="0"/>
      <w:ind w:left="446" w:hanging="446"/>
    </w:pPr>
    <w:rPr>
      <w:lang w:bidi="he-IL"/>
    </w:rPr>
  </w:style>
  <w:style w:type="paragraph" w:customStyle="1" w:styleId="heading">
    <w:name w:val="heading"/>
    <w:next w:val="Normal"/>
    <w:rsid w:val="00A475F7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en-US"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Introducing John’s Gospel</vt:lpstr>
      <vt:lpstr>    How John shapes his story</vt:lpstr>
      <vt:lpstr>        1–12 book of signs</vt:lpstr>
      <vt:lpstr>        13–21 book of glory</vt:lpstr>
      <vt:lpstr>    How John tells his story</vt:lpstr>
      <vt:lpstr>        seven ‘signs’ in first part of the book </vt:lpstr>
      <vt:lpstr>        seven ‘I am’ sayings ἐγώ εἰμι</vt:lpstr>
      <vt:lpstr>        seven discourses/disputes (chapters 6, 7, 8 more disputes than discourses)</vt:lpstr>
      <vt:lpstr>        seven ‘days’</vt:lpstr>
      <vt:lpstr>        misunderstanding</vt:lpstr>
      <vt:lpstr>        ‘truth on trial’ in John (Harvey, Lincoln)</vt:lpstr>
      <vt:lpstr>        glory and the glorification of Jesus</vt:lpstr>
      <vt:lpstr>    How John presents ‘the Jews’</vt:lpstr>
      <vt:lpstr>        the hostile language; cf. prophetic critique of Israel</vt:lpstr>
      <vt:lpstr>        which Jews? Is this signalling conflict with non-believing Jews?</vt:lpstr>
      <vt:lpstr>        torah attributes asserted of Jesus</vt:lpstr>
      <vt:lpstr>        John as dividing Judaism, not opposing it</vt:lpstr>
      <vt:lpstr>    References</vt:lpstr>
    </vt:vector>
  </TitlesOfParts>
  <Company>St Mary’s University, Twickenham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2</cp:revision>
  <cp:lastPrinted>2016-10-05T13:21:00Z</cp:lastPrinted>
  <dcterms:created xsi:type="dcterms:W3CDTF">2024-09-24T10:09:00Z</dcterms:created>
  <dcterms:modified xsi:type="dcterms:W3CDTF">2024-09-24T10:09:00Z</dcterms:modified>
</cp:coreProperties>
</file>